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C2" w:rsidRPr="005042C2" w:rsidRDefault="005042C2" w:rsidP="005042C2">
      <w:pPr>
        <w:shd w:val="clear" w:color="auto" w:fill="FFFFFF"/>
        <w:spacing w:before="480" w:after="186"/>
        <w:jc w:val="center"/>
        <w:outlineLvl w:val="1"/>
        <w:rPr>
          <w:b/>
          <w:bCs/>
          <w:color w:val="111111"/>
          <w:sz w:val="24"/>
          <w:szCs w:val="24"/>
          <w:lang w:eastAsia="ru-RU"/>
        </w:rPr>
      </w:pPr>
      <w:r w:rsidRPr="005042C2">
        <w:rPr>
          <w:b/>
          <w:bCs/>
          <w:color w:val="111111"/>
          <w:sz w:val="24"/>
          <w:szCs w:val="24"/>
          <w:lang w:eastAsia="ru-RU"/>
        </w:rPr>
        <w:t>Реестр НПА по охране труда на 2023 год</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Конституция Российской Федерации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Трудовой кодекс Российской Федерации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Кодекс Российской Федерации об административных правонарушениях</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Гражданский кодекс Российской Федерации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Уголовный кодекс Российской Федерации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21.12.1994 г. № 68-ФЗ «О защите населения и территорий от чрезвычайных ситуаций природного и техногенного характера»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21.12.1994 г. № 69-ФЗ «О пожарной безопасности»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10.12.1995 г. № 196-ФЗ «О безопасности дорожного движения»</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12.01.1996 г. № 10-ФЗ «О профессиональных союзах, их правах и гарантиях деятельности»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21.07.1997 г. № 116-ФЗ «О промышленной безопасности опасных производственных объектов»</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01.05.1999 г. № 92-ФЗ «О Российской трёхсторонней комиссии по регулированию социально-трудовых отношений»</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30.12.2009 г. № 384-ФЗ «Технический регламент о безопасности зданий и сооружений»</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27.12.2002 г. № 184-ФЗ «О техническом регулировании»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28.12.2013 г. № 426-ФЗ «О специальной оценке условий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31.07.2020 г. № 248-ФЗ «О государственном контроле (надзоре) и муниципальном контроле в Российской Федерации»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30.03.1999 г. № 52-ФЗ «О санитарно-эпидемиологическом благополучии населения»</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Федеральный закон от 21.11.2011 г. № 323-ФЗ «Об основах охраны здоровья граждан в Российской Федерации»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Постановление Правительства РФ от 24.12.2021 г. № 2464 «О порядке </w:t>
      </w:r>
      <w:proofErr w:type="gramStart"/>
      <w:r w:rsidRPr="005042C2">
        <w:rPr>
          <w:color w:val="111111"/>
          <w:sz w:val="24"/>
          <w:szCs w:val="24"/>
          <w:lang w:eastAsia="ru-RU"/>
        </w:rPr>
        <w:t>обучения по охране</w:t>
      </w:r>
      <w:proofErr w:type="gramEnd"/>
      <w:r w:rsidRPr="005042C2">
        <w:rPr>
          <w:color w:val="111111"/>
          <w:sz w:val="24"/>
          <w:szCs w:val="24"/>
          <w:lang w:eastAsia="ru-RU"/>
        </w:rPr>
        <w:t xml:space="preserve"> труда и проверки знания требований охраны труда» (вместе с «Правилами обучения по охране труда и проверки знания требований охраны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25.02.2000 г. № 163 «Об утверждении перечня тяжёлых работ и работ с вредными или опасными условиями труда, при выполнении которых запрещается применение труда лиц моложе восемнадцати лет»</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21.07.2021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(до 01.06.2023 г.)</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lastRenderedPageBreak/>
        <w:t>Постановление Правительства РФ от 06.06.2013 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14.04.2014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 (до 01.03.2023 г.)</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proofErr w:type="gramStart"/>
      <w:r w:rsidRPr="005042C2">
        <w:rPr>
          <w:color w:val="111111"/>
          <w:sz w:val="24"/>
          <w:szCs w:val="24"/>
          <w:lang w:eastAsia="ru-RU"/>
        </w:rPr>
        <w:t>Приказ Минтруда РФ от 12.05.2022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Pr="005042C2">
        <w:rPr>
          <w:color w:val="111111"/>
          <w:sz w:val="24"/>
          <w:szCs w:val="24"/>
          <w:lang w:eastAsia="ru-RU"/>
        </w:rPr>
        <w:t xml:space="preserve"> компенсационной выплаты, в размере, эквивалентном стоимости молока или других равноценных пищевых продуктов»</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16.05.2022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Минтруда РФ от 17.06.2021 г. № 406н «О форме и Порядке </w:t>
      </w:r>
      <w:proofErr w:type="gramStart"/>
      <w:r w:rsidRPr="005042C2">
        <w:rPr>
          <w:color w:val="111111"/>
          <w:sz w:val="24"/>
          <w:szCs w:val="24"/>
          <w:lang w:eastAsia="ru-RU"/>
        </w:rPr>
        <w:t>подачи декларации соответствия условий труда</w:t>
      </w:r>
      <w:proofErr w:type="gramEnd"/>
      <w:r w:rsidRPr="005042C2">
        <w:rPr>
          <w:color w:val="111111"/>
          <w:sz w:val="24"/>
          <w:szCs w:val="24"/>
          <w:lang w:eastAsia="ru-RU"/>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и Министерства образования Российской Федерации от 29.10.2021 г. № 776н «Об утверждении Примерного положения о Системе управления охраной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29.10.2021 г.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29.10.2021 г.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России от 22.09.2021 г. № 650н «Об утверждении примерного положения о комитете (комиссии) по охране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15.09.2021 г. № 632н «Об утверждении рекомендаций по учёту микроповреждений (микротравм) работников»</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14.09.2021 г. № 629н «Об утверждении предельно допустимых норм нагрузок для женщин при подъёме и перемещении тяжестей вручную»</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18.07.2019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Минтруда РФ от 29.10.2021 г. № 775н «Об утверждении </w:t>
      </w:r>
      <w:proofErr w:type="gramStart"/>
      <w:r w:rsidRPr="005042C2">
        <w:rPr>
          <w:color w:val="111111"/>
          <w:sz w:val="24"/>
          <w:szCs w:val="24"/>
          <w:lang w:eastAsia="ru-RU"/>
        </w:rPr>
        <w:t>Порядка проведения государственной экспертизы условий труда</w:t>
      </w:r>
      <w:proofErr w:type="gramEnd"/>
      <w:r w:rsidRPr="005042C2">
        <w:rPr>
          <w:color w:val="111111"/>
          <w:sz w:val="24"/>
          <w:szCs w:val="24"/>
          <w:lang w:eastAsia="ru-RU"/>
        </w:rPr>
        <w:t>»</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20.04.2022 г.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lastRenderedPageBreak/>
        <w:t>Приказ Минтруда России от 17.12.2021 г.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14.07.2021 г.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России от 28.12.2021 г. № 926 «Об утверждении Рекомендаций по выбору методов оценки уровней профессиональных рисков и по снижению уровней таких рисков»</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от 29.10.2021 г.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Минтруда РФ от 07.04.1999 г. № 7 «Об утверждении норм предельно допустимых нагрузок для лиц моложе восемнадцати лет при подъёме и перемещении тяжестей вручную»</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Минтруда РФ, Минздрава РФ от 31.12.2020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proofErr w:type="gramStart"/>
      <w:r w:rsidRPr="005042C2">
        <w:rPr>
          <w:color w:val="111111"/>
          <w:sz w:val="24"/>
          <w:szCs w:val="24"/>
          <w:lang w:eastAsia="ru-RU"/>
        </w:rPr>
        <w:t>Приказ Минздрава РФ от 28.01.2021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roofErr w:type="gramEnd"/>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Минздрава РФ от 20.05.2022 г.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Минздрава РФ от 28.05.2001 г. № 176 «О совершенствовании системы расследования и учёта профессиональных заболеваний в Российской Федерации» (вместе с «Инструкцией о порядке применения Положения о расследовании и учёте профессиональных заболеваний, утверждённой постановлением Правительства Российской Федерации от 15.12.2000 г. № 967»)</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w:t>
      </w:r>
      <w:proofErr w:type="spellStart"/>
      <w:r w:rsidRPr="005042C2">
        <w:rPr>
          <w:color w:val="111111"/>
          <w:sz w:val="24"/>
          <w:szCs w:val="24"/>
          <w:lang w:eastAsia="ru-RU"/>
        </w:rPr>
        <w:t>Минздравсоцразвития</w:t>
      </w:r>
      <w:proofErr w:type="spellEnd"/>
      <w:r w:rsidRPr="005042C2">
        <w:rPr>
          <w:color w:val="111111"/>
          <w:sz w:val="24"/>
          <w:szCs w:val="24"/>
          <w:lang w:eastAsia="ru-RU"/>
        </w:rPr>
        <w:t xml:space="preserve"> РФ от 24.02.2005 г. № 160 «Об определении степени тяжести повреждения здоровья при несчастных случаях на производстве»</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w:t>
      </w:r>
      <w:proofErr w:type="spellStart"/>
      <w:r w:rsidRPr="005042C2">
        <w:rPr>
          <w:color w:val="111111"/>
          <w:sz w:val="24"/>
          <w:szCs w:val="24"/>
          <w:lang w:eastAsia="ru-RU"/>
        </w:rPr>
        <w:t>Минздравсоцразвития</w:t>
      </w:r>
      <w:proofErr w:type="spellEnd"/>
      <w:r w:rsidRPr="005042C2">
        <w:rPr>
          <w:color w:val="111111"/>
          <w:sz w:val="24"/>
          <w:szCs w:val="24"/>
          <w:lang w:eastAsia="ru-RU"/>
        </w:rPr>
        <w:t xml:space="preserve"> РФ от 15.04.2005 г. № 275 «О формах документов, необходимых для расследования несчастных случаев на производстве»</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05.07.2022 г. № 1206 «О порядке расследования и учёта случаев профессиональных заболеваний работников» (вместе с «Правилами расследования и учёта случаев профессиональных заболеваний работников»)</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15.12.2000 г. № 967 «Об утверждении Положения о расследовании и учёте профессиональных заболеваний»</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Постановление Правительства РФ от 16.10.2000 г. № 789 «Об утверждении </w:t>
      </w:r>
      <w:proofErr w:type="gramStart"/>
      <w:r w:rsidRPr="005042C2">
        <w:rPr>
          <w:color w:val="111111"/>
          <w:sz w:val="24"/>
          <w:szCs w:val="24"/>
          <w:lang w:eastAsia="ru-RU"/>
        </w:rPr>
        <w:t>Правил установления степени утраты профессиональной трудоспособности</w:t>
      </w:r>
      <w:proofErr w:type="gramEnd"/>
      <w:r w:rsidRPr="005042C2">
        <w:rPr>
          <w:color w:val="111111"/>
          <w:sz w:val="24"/>
          <w:szCs w:val="24"/>
          <w:lang w:eastAsia="ru-RU"/>
        </w:rPr>
        <w:t xml:space="preserve"> в результате несчастных случаев на производстве и профессиональных заболеваний»</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lastRenderedPageBreak/>
        <w:t xml:space="preserve">Приказ </w:t>
      </w:r>
      <w:proofErr w:type="spellStart"/>
      <w:r w:rsidRPr="005042C2">
        <w:rPr>
          <w:color w:val="111111"/>
          <w:sz w:val="24"/>
          <w:szCs w:val="24"/>
          <w:lang w:eastAsia="ru-RU"/>
        </w:rPr>
        <w:t>Минздравсоцразвития</w:t>
      </w:r>
      <w:proofErr w:type="spellEnd"/>
      <w:r w:rsidRPr="005042C2">
        <w:rPr>
          <w:color w:val="111111"/>
          <w:sz w:val="24"/>
          <w:szCs w:val="24"/>
          <w:lang w:eastAsia="ru-RU"/>
        </w:rPr>
        <w:t xml:space="preserve"> РФ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w:t>
      </w:r>
      <w:proofErr w:type="spellStart"/>
      <w:r w:rsidRPr="005042C2">
        <w:rPr>
          <w:color w:val="111111"/>
          <w:sz w:val="24"/>
          <w:szCs w:val="24"/>
          <w:lang w:eastAsia="ru-RU"/>
        </w:rPr>
        <w:t>Минздравсоцразвития</w:t>
      </w:r>
      <w:proofErr w:type="spellEnd"/>
      <w:r w:rsidRPr="005042C2">
        <w:rPr>
          <w:color w:val="111111"/>
          <w:sz w:val="24"/>
          <w:szCs w:val="24"/>
          <w:lang w:eastAsia="ru-RU"/>
        </w:rPr>
        <w:t xml:space="preserve"> РФ от 17.12.2010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w:t>
      </w:r>
      <w:proofErr w:type="spellStart"/>
      <w:r w:rsidRPr="005042C2">
        <w:rPr>
          <w:color w:val="111111"/>
          <w:sz w:val="24"/>
          <w:szCs w:val="24"/>
          <w:lang w:eastAsia="ru-RU"/>
        </w:rPr>
        <w:t>Минздравсоцразвития</w:t>
      </w:r>
      <w:proofErr w:type="spellEnd"/>
      <w:r w:rsidRPr="005042C2">
        <w:rPr>
          <w:color w:val="111111"/>
          <w:sz w:val="24"/>
          <w:szCs w:val="24"/>
          <w:lang w:eastAsia="ru-RU"/>
        </w:rPr>
        <w:t xml:space="preserve"> РФ от 15.12.2020 г. № 1331н «Об утверждении требований к комплектации изделиями медицинского назначения аптечек для оказания первой помощи работникам»</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proofErr w:type="gramStart"/>
      <w:r w:rsidRPr="005042C2">
        <w:rPr>
          <w:color w:val="111111"/>
          <w:sz w:val="24"/>
          <w:szCs w:val="24"/>
          <w:lang w:eastAsia="ru-RU"/>
        </w:rPr>
        <w:t>Приказ Минтруда РФ от 09.12.2014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5042C2">
        <w:rPr>
          <w:b/>
          <w:bCs/>
          <w:color w:val="111111"/>
          <w:sz w:val="24"/>
          <w:szCs w:val="24"/>
          <w:lang w:eastAsia="ru-RU"/>
        </w:rPr>
        <w:t>(</w:t>
      </w:r>
      <w:r w:rsidRPr="005042C2">
        <w:rPr>
          <w:b/>
          <w:bCs/>
          <w:i/>
          <w:iCs/>
          <w:color w:val="111111"/>
          <w:sz w:val="24"/>
          <w:szCs w:val="24"/>
          <w:lang w:eastAsia="ru-RU"/>
        </w:rPr>
        <w:t>добавить отраслевые нормы</w:t>
      </w:r>
      <w:r w:rsidRPr="005042C2">
        <w:rPr>
          <w:b/>
          <w:bCs/>
          <w:color w:val="111111"/>
          <w:sz w:val="24"/>
          <w:szCs w:val="24"/>
          <w:lang w:eastAsia="ru-RU"/>
        </w:rPr>
        <w:t>)</w:t>
      </w:r>
      <w:proofErr w:type="gramEnd"/>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16.09.2020 г. № 1479 «Об утверждении Правил противопожарного режима в РФ</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МЧС России от 18.11.2021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w:t>
      </w:r>
      <w:proofErr w:type="gramStart"/>
      <w:r w:rsidRPr="005042C2">
        <w:rPr>
          <w:color w:val="111111"/>
          <w:sz w:val="24"/>
          <w:szCs w:val="24"/>
          <w:lang w:eastAsia="ru-RU"/>
        </w:rPr>
        <w:t>обучение</w:t>
      </w:r>
      <w:proofErr w:type="gramEnd"/>
      <w:r w:rsidRPr="005042C2">
        <w:rPr>
          <w:color w:val="111111"/>
          <w:sz w:val="24"/>
          <w:szCs w:val="24"/>
          <w:lang w:eastAsia="ru-RU"/>
        </w:rPr>
        <w:t xml:space="preserve"> по дополнительным профессиональным программам в области пожарной безопасности»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Министерства энергетики Российской Федерации от 13 января 2003 г. № 6 «Об утверждении правил технической эксплуатации электроустановок потребителя»</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устройства электроустановок (ПУЭ), издание седьмое</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Приказ </w:t>
      </w:r>
      <w:proofErr w:type="spellStart"/>
      <w:r w:rsidRPr="005042C2">
        <w:rPr>
          <w:color w:val="111111"/>
          <w:sz w:val="24"/>
          <w:szCs w:val="24"/>
          <w:lang w:eastAsia="ru-RU"/>
        </w:rPr>
        <w:t>Роспотребнадзора</w:t>
      </w:r>
      <w:proofErr w:type="spellEnd"/>
      <w:r w:rsidRPr="005042C2">
        <w:rPr>
          <w:color w:val="111111"/>
          <w:sz w:val="24"/>
          <w:szCs w:val="24"/>
          <w:lang w:eastAsia="ru-RU"/>
        </w:rPr>
        <w:t xml:space="preserve"> от 31.03.2008 г. № 103 «Об утверждении инструкции по составлению санитарно-гигиенической характеристики условий труда работника при подозрении у него профессионального заболевания»</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строительстве, реконструкции и ремонте, утв. приказом Минтруда России от 11.12.2020 г. № 883н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эксплуатации электроустановок, утв. приказом Минтруда России от 15.12.2020 г. № 903н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работе на высоте, утверждённые приказом Минтруда России от 16.11.2020 г. № 782н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погрузочно-разгрузочных работах и размещении грузов, утв. приказом Минтруда России от 28.10.2020 г. № 753н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работе с инструментом и приспособлениями, утв. приказом Минтруда России от 27.11.2020 г. № 835н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выполнении электросварочных и газосварочных работ, утв. приказом Минтруда России от 11.12.2020 г. № 884н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строительстве, реконструкции, ремонте и содержании мостов, утв. приказом Минтруда России от 09.12.2020 г. № 872н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производстве дорожных строительных и ремонтно-строительных работ, утв. приказом Минтруда России от 11.12.2020 г. № 882н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эксплуатации промышленного транспорта, утв. приказом Минтруда России от 18.11.2020 г. № 814н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lastRenderedPageBreak/>
        <w:t>Правила по охране труда при размещении, монтаже, техническом обслуживании и ремонте технологического оборудования, утв. приказом Минтруда России от 27.11.2020 г. № 833н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в жилищно-коммунальном хозяйстве, утв. приказом Минтруда России от 29.10.2020 г. № 758н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в морских и речных портах, утв. приказом Минтруда России от 15.06.2020 г. № 343н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при хранении, транспортировании и реализации нефтепродуктов, утв. приказом Минтруда от 16.12.2020 г. № 915н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в медицинских организациях, утв. приказом Минтруда России от 18.12.2020 г. № 928н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осуществлении грузопассажирских перевозок на железнодорожном транспорте, утв. приказом Минтруда России от 27.11.2020 г. № 836н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проведении работ в метрополитене, утв. приказом Минтруда России от 13.10.2020 г. № 721н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Правила по охране труда при эксплуатации объектов теплоснабжения и </w:t>
      </w:r>
      <w:proofErr w:type="spellStart"/>
      <w:r w:rsidRPr="005042C2">
        <w:rPr>
          <w:color w:val="111111"/>
          <w:sz w:val="24"/>
          <w:szCs w:val="24"/>
          <w:lang w:eastAsia="ru-RU"/>
        </w:rPr>
        <w:t>теплопотребляющих</w:t>
      </w:r>
      <w:proofErr w:type="spellEnd"/>
      <w:r w:rsidRPr="005042C2">
        <w:rPr>
          <w:color w:val="111111"/>
          <w:sz w:val="24"/>
          <w:szCs w:val="24"/>
          <w:lang w:eastAsia="ru-RU"/>
        </w:rPr>
        <w:t xml:space="preserve"> установок, утв. приказом Минтруда России от 17.12.2020 г. № 924н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работе в ограниченных и замкнутых пространствах, утв. приказом Минтруда России от 15.12.2020 г. № 902н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выполнении окрасочных работ, утв. приказом Минтруда России от 02.12.2020 г. № 849н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производстве строительных материалов, утв. приказом Министерства труда и социальной защиты Российской Федерации от 15.12.2020 г. № 901н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производстве цемента, утв. приказом Минтруда России от 16.11.2020 г. № 781н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утв. приказом Минтруда России от 27.11.2020 г. № 834н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нанесении металлопокрытий, утв. приказом Минтруда России от 12.11.2020 г. № 776н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обработке металлов, утв. приказом Минтруда России от 11.12.2020 г. № 887н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Правила по охране труда в лесозаготовительном, деревообрабатывающем </w:t>
      </w:r>
      <w:proofErr w:type="gramStart"/>
      <w:r w:rsidRPr="005042C2">
        <w:rPr>
          <w:color w:val="111111"/>
          <w:sz w:val="24"/>
          <w:szCs w:val="24"/>
          <w:lang w:eastAsia="ru-RU"/>
        </w:rPr>
        <w:t>производствах</w:t>
      </w:r>
      <w:proofErr w:type="gramEnd"/>
      <w:r w:rsidRPr="005042C2">
        <w:rPr>
          <w:color w:val="111111"/>
          <w:sz w:val="24"/>
          <w:szCs w:val="24"/>
          <w:lang w:eastAsia="ru-RU"/>
        </w:rPr>
        <w:t xml:space="preserve"> и при выполнении лесохозяйственных работ, утв. приказом Минтруда России от 23.09.2020 г. № 644н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производстве отдельных видов пищевой продукции, утв. приказом Минтруда России от 07.12.2020 г. № 866н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в подразделениях пожарной охраны, утв. приказом Минтруда России от 11.12.2020 г. № 881н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в сельском хозяйстве, утв. приказом Минтруда России от 27.10.2020 г. № 746н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проведении водолазных работ, утв. приказом Министерства труда и социальной защиты Российской Федерации от 17.12.2020 г. № 922н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на автомобильном транспорте, утв. приказом Минтруда России от 09.12.2020 г. № 871н</w:t>
      </w:r>
      <w:bookmarkStart w:id="0" w:name="_GoBack"/>
      <w:bookmarkEnd w:id="0"/>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lastRenderedPageBreak/>
        <w:t>Правила по охране труда при выполнении работ на объектах связи, утв. приказом Минтруда России от 07.12.2020 г. № 867н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в целлюлозно-бумажной и лесохимической промышленности, утв. приказом Минтруда России от 04.12.2020 г. № 859н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на городском электрическом транспорте, утв. приказом Минтруда России от 09.12.2020 г. № 875н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осуществлении охраны (защиты) объектов и (или) имущества, утв. приказом Минтруда России от 19.11.2020 г. № 815н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проведении работ в лёгкой промышленности, утв. приказом Минтруда России от 16.11.2020 г. № 780н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проведении полиграфических работ, утв. приказом Минтруда России от 27.11.2020 г. № 832н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добыче (вылове), переработке водных биоресурсов и производстве отдельных видов продукции из водных биоресурсов, утв. приказом Минтруда России от 04.12.2020 г. № 858н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при эксплуатации объектов инфраструктуры железнодорожного транспорта, утв. приказом Минтруда России от 25.09.2020 г. № 652н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 xml:space="preserve">Правила по охране труда при выполнении работ в театрах, концертных залах, цирках, </w:t>
      </w:r>
      <w:proofErr w:type="spellStart"/>
      <w:r w:rsidRPr="005042C2">
        <w:rPr>
          <w:color w:val="111111"/>
          <w:sz w:val="24"/>
          <w:szCs w:val="24"/>
          <w:lang w:eastAsia="ru-RU"/>
        </w:rPr>
        <w:t>зоотеатрах</w:t>
      </w:r>
      <w:proofErr w:type="spellEnd"/>
      <w:r w:rsidRPr="005042C2">
        <w:rPr>
          <w:color w:val="111111"/>
          <w:sz w:val="24"/>
          <w:szCs w:val="24"/>
          <w:lang w:eastAsia="ru-RU"/>
        </w:rPr>
        <w:t>, зоопарках и океанариумах, утв. приказом Минтруда России от 16.12.2020 г. № 914н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Правила по охране труда на морских судах и судах внутреннего водного транспорта, утв. приказом Минтруда России от 11.12.2020 г. № 886н</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Постановление Правительства РФ от 20.05.2022 г. № 916 «Об утверждении перечня неисправностей и условий, при которых запрещается эксплуатация самоходных машин и других видов техники»</w:t>
      </w:r>
    </w:p>
    <w:p w:rsidR="005042C2" w:rsidRPr="005042C2" w:rsidRDefault="005042C2" w:rsidP="005042C2">
      <w:pPr>
        <w:numPr>
          <w:ilvl w:val="0"/>
          <w:numId w:val="1"/>
        </w:numPr>
        <w:shd w:val="clear" w:color="auto" w:fill="FFFFFF"/>
        <w:spacing w:before="168" w:after="168"/>
        <w:ind w:left="0"/>
        <w:rPr>
          <w:color w:val="111111"/>
          <w:sz w:val="24"/>
          <w:szCs w:val="24"/>
          <w:lang w:eastAsia="ru-RU"/>
        </w:rPr>
      </w:pPr>
      <w:r w:rsidRPr="005042C2">
        <w:rPr>
          <w:color w:val="111111"/>
          <w:sz w:val="24"/>
          <w:szCs w:val="24"/>
          <w:lang w:eastAsia="ru-RU"/>
        </w:rPr>
        <w:t>Приказ Минтранса России от 16.10.2020 г. № 424 «Об утверждении Особенностей режима рабочего времени и времени отдыха, условий труда водителей автомобилей»</w:t>
      </w:r>
    </w:p>
    <w:p w:rsidR="002C4C8B" w:rsidRPr="005042C2" w:rsidRDefault="002C4C8B" w:rsidP="005042C2">
      <w:pPr>
        <w:rPr>
          <w:sz w:val="24"/>
          <w:szCs w:val="24"/>
        </w:rPr>
      </w:pPr>
    </w:p>
    <w:sectPr w:rsidR="002C4C8B" w:rsidRPr="005042C2" w:rsidSect="005042C2">
      <w:pgSz w:w="11906" w:h="16838"/>
      <w:pgMar w:top="568"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41E98"/>
    <w:multiLevelType w:val="multilevel"/>
    <w:tmpl w:val="D9EC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E9"/>
    <w:rsid w:val="00265332"/>
    <w:rsid w:val="002C4C8B"/>
    <w:rsid w:val="005042C2"/>
    <w:rsid w:val="007842E9"/>
    <w:rsid w:val="008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32"/>
  </w:style>
  <w:style w:type="paragraph" w:styleId="1">
    <w:name w:val="heading 1"/>
    <w:basedOn w:val="a"/>
    <w:next w:val="a"/>
    <w:link w:val="10"/>
    <w:qFormat/>
    <w:rsid w:val="00265332"/>
    <w:pPr>
      <w:keepNext/>
      <w:ind w:left="426" w:hanging="426"/>
      <w:jc w:val="both"/>
      <w:outlineLvl w:val="0"/>
    </w:pPr>
    <w:rPr>
      <w:sz w:val="24"/>
    </w:rPr>
  </w:style>
  <w:style w:type="paragraph" w:styleId="2">
    <w:name w:val="heading 2"/>
    <w:basedOn w:val="a"/>
    <w:next w:val="a"/>
    <w:link w:val="20"/>
    <w:uiPriority w:val="9"/>
    <w:qFormat/>
    <w:rsid w:val="00265332"/>
    <w:pPr>
      <w:keepNext/>
      <w:jc w:val="center"/>
      <w:outlineLvl w:val="1"/>
    </w:pPr>
    <w:rPr>
      <w:sz w:val="24"/>
    </w:rPr>
  </w:style>
  <w:style w:type="paragraph" w:styleId="3">
    <w:name w:val="heading 3"/>
    <w:basedOn w:val="a"/>
    <w:next w:val="a"/>
    <w:link w:val="30"/>
    <w:qFormat/>
    <w:rsid w:val="00265332"/>
    <w:pPr>
      <w:keepNext/>
      <w:jc w:val="center"/>
      <w:outlineLvl w:val="2"/>
    </w:pPr>
    <w:rPr>
      <w:b/>
      <w:bCs/>
      <w:sz w:val="24"/>
    </w:rPr>
  </w:style>
  <w:style w:type="paragraph" w:styleId="5">
    <w:name w:val="heading 5"/>
    <w:basedOn w:val="a"/>
    <w:next w:val="a"/>
    <w:link w:val="50"/>
    <w:qFormat/>
    <w:rsid w:val="00265332"/>
    <w:pPr>
      <w:spacing w:before="240" w:after="60"/>
      <w:outlineLvl w:val="4"/>
    </w:pPr>
    <w:rPr>
      <w:b/>
      <w:bCs/>
      <w:i/>
      <w:iCs/>
      <w:sz w:val="26"/>
      <w:szCs w:val="26"/>
    </w:rPr>
  </w:style>
  <w:style w:type="paragraph" w:styleId="7">
    <w:name w:val="heading 7"/>
    <w:basedOn w:val="a"/>
    <w:next w:val="a"/>
    <w:link w:val="70"/>
    <w:qFormat/>
    <w:rsid w:val="00265332"/>
    <w:pPr>
      <w:spacing w:before="240" w:after="60"/>
      <w:outlineLvl w:val="6"/>
    </w:pPr>
    <w:rPr>
      <w:sz w:val="24"/>
      <w:szCs w:val="24"/>
    </w:rPr>
  </w:style>
  <w:style w:type="paragraph" w:styleId="8">
    <w:name w:val="heading 8"/>
    <w:basedOn w:val="a"/>
    <w:next w:val="a"/>
    <w:link w:val="80"/>
    <w:qFormat/>
    <w:rsid w:val="0026533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332"/>
    <w:rPr>
      <w:sz w:val="24"/>
    </w:rPr>
  </w:style>
  <w:style w:type="character" w:customStyle="1" w:styleId="20">
    <w:name w:val="Заголовок 2 Знак"/>
    <w:link w:val="2"/>
    <w:uiPriority w:val="9"/>
    <w:rsid w:val="00265332"/>
    <w:rPr>
      <w:sz w:val="24"/>
    </w:rPr>
  </w:style>
  <w:style w:type="character" w:customStyle="1" w:styleId="30">
    <w:name w:val="Заголовок 3 Знак"/>
    <w:basedOn w:val="a0"/>
    <w:link w:val="3"/>
    <w:rsid w:val="00265332"/>
    <w:rPr>
      <w:b/>
      <w:bCs/>
      <w:sz w:val="24"/>
    </w:rPr>
  </w:style>
  <w:style w:type="character" w:customStyle="1" w:styleId="50">
    <w:name w:val="Заголовок 5 Знак"/>
    <w:basedOn w:val="a0"/>
    <w:link w:val="5"/>
    <w:rsid w:val="00265332"/>
    <w:rPr>
      <w:b/>
      <w:bCs/>
      <w:i/>
      <w:iCs/>
      <w:sz w:val="26"/>
      <w:szCs w:val="26"/>
    </w:rPr>
  </w:style>
  <w:style w:type="character" w:customStyle="1" w:styleId="70">
    <w:name w:val="Заголовок 7 Знак"/>
    <w:basedOn w:val="a0"/>
    <w:link w:val="7"/>
    <w:rsid w:val="00265332"/>
    <w:rPr>
      <w:sz w:val="24"/>
      <w:szCs w:val="24"/>
    </w:rPr>
  </w:style>
  <w:style w:type="character" w:customStyle="1" w:styleId="80">
    <w:name w:val="Заголовок 8 Знак"/>
    <w:basedOn w:val="a0"/>
    <w:link w:val="8"/>
    <w:rsid w:val="00265332"/>
    <w:rPr>
      <w:i/>
      <w:iCs/>
      <w:sz w:val="24"/>
      <w:szCs w:val="24"/>
    </w:rPr>
  </w:style>
  <w:style w:type="paragraph" w:styleId="a3">
    <w:name w:val="Title"/>
    <w:basedOn w:val="a"/>
    <w:link w:val="a4"/>
    <w:qFormat/>
    <w:rsid w:val="00265332"/>
    <w:pPr>
      <w:jc w:val="center"/>
    </w:pPr>
    <w:rPr>
      <w:rFonts w:ascii="Arial Narrow" w:hAnsi="Arial Narrow"/>
      <w:sz w:val="24"/>
    </w:rPr>
  </w:style>
  <w:style w:type="character" w:customStyle="1" w:styleId="a4">
    <w:name w:val="Название Знак"/>
    <w:basedOn w:val="a0"/>
    <w:link w:val="a3"/>
    <w:rsid w:val="00265332"/>
    <w:rPr>
      <w:rFonts w:ascii="Arial Narrow" w:hAnsi="Arial Narrow"/>
      <w:sz w:val="24"/>
    </w:rPr>
  </w:style>
  <w:style w:type="character" w:styleId="a5">
    <w:name w:val="Emphasis"/>
    <w:uiPriority w:val="20"/>
    <w:qFormat/>
    <w:rsid w:val="00265332"/>
    <w:rPr>
      <w:i/>
      <w:iCs/>
    </w:rPr>
  </w:style>
  <w:style w:type="paragraph" w:styleId="a6">
    <w:name w:val="List Paragraph"/>
    <w:basedOn w:val="a"/>
    <w:uiPriority w:val="34"/>
    <w:qFormat/>
    <w:rsid w:val="00265332"/>
    <w:pPr>
      <w:overflowPunct w:val="0"/>
      <w:autoSpaceDE w:val="0"/>
      <w:autoSpaceDN w:val="0"/>
      <w:adjustRightInd w:val="0"/>
      <w:ind w:left="720"/>
      <w:contextualSpacing/>
    </w:pPr>
    <w:rPr>
      <w:color w:val="000000"/>
      <w:sz w:val="28"/>
    </w:rPr>
  </w:style>
  <w:style w:type="character" w:styleId="a7">
    <w:name w:val="Strong"/>
    <w:basedOn w:val="a0"/>
    <w:uiPriority w:val="22"/>
    <w:qFormat/>
    <w:rsid w:val="00504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32"/>
  </w:style>
  <w:style w:type="paragraph" w:styleId="1">
    <w:name w:val="heading 1"/>
    <w:basedOn w:val="a"/>
    <w:next w:val="a"/>
    <w:link w:val="10"/>
    <w:qFormat/>
    <w:rsid w:val="00265332"/>
    <w:pPr>
      <w:keepNext/>
      <w:ind w:left="426" w:hanging="426"/>
      <w:jc w:val="both"/>
      <w:outlineLvl w:val="0"/>
    </w:pPr>
    <w:rPr>
      <w:sz w:val="24"/>
    </w:rPr>
  </w:style>
  <w:style w:type="paragraph" w:styleId="2">
    <w:name w:val="heading 2"/>
    <w:basedOn w:val="a"/>
    <w:next w:val="a"/>
    <w:link w:val="20"/>
    <w:uiPriority w:val="9"/>
    <w:qFormat/>
    <w:rsid w:val="00265332"/>
    <w:pPr>
      <w:keepNext/>
      <w:jc w:val="center"/>
      <w:outlineLvl w:val="1"/>
    </w:pPr>
    <w:rPr>
      <w:sz w:val="24"/>
    </w:rPr>
  </w:style>
  <w:style w:type="paragraph" w:styleId="3">
    <w:name w:val="heading 3"/>
    <w:basedOn w:val="a"/>
    <w:next w:val="a"/>
    <w:link w:val="30"/>
    <w:qFormat/>
    <w:rsid w:val="00265332"/>
    <w:pPr>
      <w:keepNext/>
      <w:jc w:val="center"/>
      <w:outlineLvl w:val="2"/>
    </w:pPr>
    <w:rPr>
      <w:b/>
      <w:bCs/>
      <w:sz w:val="24"/>
    </w:rPr>
  </w:style>
  <w:style w:type="paragraph" w:styleId="5">
    <w:name w:val="heading 5"/>
    <w:basedOn w:val="a"/>
    <w:next w:val="a"/>
    <w:link w:val="50"/>
    <w:qFormat/>
    <w:rsid w:val="00265332"/>
    <w:pPr>
      <w:spacing w:before="240" w:after="60"/>
      <w:outlineLvl w:val="4"/>
    </w:pPr>
    <w:rPr>
      <w:b/>
      <w:bCs/>
      <w:i/>
      <w:iCs/>
      <w:sz w:val="26"/>
      <w:szCs w:val="26"/>
    </w:rPr>
  </w:style>
  <w:style w:type="paragraph" w:styleId="7">
    <w:name w:val="heading 7"/>
    <w:basedOn w:val="a"/>
    <w:next w:val="a"/>
    <w:link w:val="70"/>
    <w:qFormat/>
    <w:rsid w:val="00265332"/>
    <w:pPr>
      <w:spacing w:before="240" w:after="60"/>
      <w:outlineLvl w:val="6"/>
    </w:pPr>
    <w:rPr>
      <w:sz w:val="24"/>
      <w:szCs w:val="24"/>
    </w:rPr>
  </w:style>
  <w:style w:type="paragraph" w:styleId="8">
    <w:name w:val="heading 8"/>
    <w:basedOn w:val="a"/>
    <w:next w:val="a"/>
    <w:link w:val="80"/>
    <w:qFormat/>
    <w:rsid w:val="0026533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332"/>
    <w:rPr>
      <w:sz w:val="24"/>
    </w:rPr>
  </w:style>
  <w:style w:type="character" w:customStyle="1" w:styleId="20">
    <w:name w:val="Заголовок 2 Знак"/>
    <w:link w:val="2"/>
    <w:uiPriority w:val="9"/>
    <w:rsid w:val="00265332"/>
    <w:rPr>
      <w:sz w:val="24"/>
    </w:rPr>
  </w:style>
  <w:style w:type="character" w:customStyle="1" w:styleId="30">
    <w:name w:val="Заголовок 3 Знак"/>
    <w:basedOn w:val="a0"/>
    <w:link w:val="3"/>
    <w:rsid w:val="00265332"/>
    <w:rPr>
      <w:b/>
      <w:bCs/>
      <w:sz w:val="24"/>
    </w:rPr>
  </w:style>
  <w:style w:type="character" w:customStyle="1" w:styleId="50">
    <w:name w:val="Заголовок 5 Знак"/>
    <w:basedOn w:val="a0"/>
    <w:link w:val="5"/>
    <w:rsid w:val="00265332"/>
    <w:rPr>
      <w:b/>
      <w:bCs/>
      <w:i/>
      <w:iCs/>
      <w:sz w:val="26"/>
      <w:szCs w:val="26"/>
    </w:rPr>
  </w:style>
  <w:style w:type="character" w:customStyle="1" w:styleId="70">
    <w:name w:val="Заголовок 7 Знак"/>
    <w:basedOn w:val="a0"/>
    <w:link w:val="7"/>
    <w:rsid w:val="00265332"/>
    <w:rPr>
      <w:sz w:val="24"/>
      <w:szCs w:val="24"/>
    </w:rPr>
  </w:style>
  <w:style w:type="character" w:customStyle="1" w:styleId="80">
    <w:name w:val="Заголовок 8 Знак"/>
    <w:basedOn w:val="a0"/>
    <w:link w:val="8"/>
    <w:rsid w:val="00265332"/>
    <w:rPr>
      <w:i/>
      <w:iCs/>
      <w:sz w:val="24"/>
      <w:szCs w:val="24"/>
    </w:rPr>
  </w:style>
  <w:style w:type="paragraph" w:styleId="a3">
    <w:name w:val="Title"/>
    <w:basedOn w:val="a"/>
    <w:link w:val="a4"/>
    <w:qFormat/>
    <w:rsid w:val="00265332"/>
    <w:pPr>
      <w:jc w:val="center"/>
    </w:pPr>
    <w:rPr>
      <w:rFonts w:ascii="Arial Narrow" w:hAnsi="Arial Narrow"/>
      <w:sz w:val="24"/>
    </w:rPr>
  </w:style>
  <w:style w:type="character" w:customStyle="1" w:styleId="a4">
    <w:name w:val="Название Знак"/>
    <w:basedOn w:val="a0"/>
    <w:link w:val="a3"/>
    <w:rsid w:val="00265332"/>
    <w:rPr>
      <w:rFonts w:ascii="Arial Narrow" w:hAnsi="Arial Narrow"/>
      <w:sz w:val="24"/>
    </w:rPr>
  </w:style>
  <w:style w:type="character" w:styleId="a5">
    <w:name w:val="Emphasis"/>
    <w:uiPriority w:val="20"/>
    <w:qFormat/>
    <w:rsid w:val="00265332"/>
    <w:rPr>
      <w:i/>
      <w:iCs/>
    </w:rPr>
  </w:style>
  <w:style w:type="paragraph" w:styleId="a6">
    <w:name w:val="List Paragraph"/>
    <w:basedOn w:val="a"/>
    <w:uiPriority w:val="34"/>
    <w:qFormat/>
    <w:rsid w:val="00265332"/>
    <w:pPr>
      <w:overflowPunct w:val="0"/>
      <w:autoSpaceDE w:val="0"/>
      <w:autoSpaceDN w:val="0"/>
      <w:adjustRightInd w:val="0"/>
      <w:ind w:left="720"/>
      <w:contextualSpacing/>
    </w:pPr>
    <w:rPr>
      <w:color w:val="000000"/>
      <w:sz w:val="28"/>
    </w:rPr>
  </w:style>
  <w:style w:type="character" w:styleId="a7">
    <w:name w:val="Strong"/>
    <w:basedOn w:val="a0"/>
    <w:uiPriority w:val="22"/>
    <w:qFormat/>
    <w:rsid w:val="0050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Администраор</dc:creator>
  <cp:keywords/>
  <dc:description/>
  <cp:lastModifiedBy>Администраор</cp:lastModifiedBy>
  <cp:revision>3</cp:revision>
  <cp:lastPrinted>2023-03-13T11:48:00Z</cp:lastPrinted>
  <dcterms:created xsi:type="dcterms:W3CDTF">2023-03-13T11:47:00Z</dcterms:created>
  <dcterms:modified xsi:type="dcterms:W3CDTF">2023-03-13T11:48:00Z</dcterms:modified>
</cp:coreProperties>
</file>